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6B8B612" w14:textId="1E3722EE" w:rsidR="002100B4" w:rsidRPr="002100B4" w:rsidRDefault="0077251F" w:rsidP="002100B4">
      <w:pPr>
        <w:spacing w:before="240" w:after="60" w:line="240" w:lineRule="auto"/>
        <w:jc w:val="right"/>
        <w:outlineLvl w:val="0"/>
        <w:rPr>
          <w:rFonts w:ascii="Times New Roman" w:eastAsia="Times New Roman" w:hAnsi="Times New Roman" w:cs="Times New Roman"/>
          <w:bCs/>
          <w:kern w:val="28"/>
          <w:sz w:val="24"/>
          <w:szCs w:val="24"/>
          <w:lang w:val="es-ES"/>
        </w:rPr>
      </w:pPr>
      <w:r>
        <w:rPr>
          <w:rFonts w:ascii="Times New Roman" w:eastAsia="Times New Roman" w:hAnsi="Times New Roman" w:cs="Times New Roman"/>
          <w:bCs/>
          <w:kern w:val="28"/>
          <w:sz w:val="24"/>
          <w:szCs w:val="24"/>
          <w:lang w:val="es-ES"/>
        </w:rPr>
        <w:t xml:space="preserve"> </w:t>
      </w:r>
      <w:r w:rsidR="0078021D">
        <w:rPr>
          <w:rFonts w:ascii="Times New Roman" w:eastAsia="Times New Roman" w:hAnsi="Times New Roman" w:cs="Times New Roman"/>
          <w:bCs/>
          <w:kern w:val="28"/>
          <w:sz w:val="24"/>
          <w:szCs w:val="24"/>
          <w:lang w:val="es-ES"/>
        </w:rPr>
        <w:t>06 de octubre</w:t>
      </w:r>
      <w:r w:rsidR="002100B4" w:rsidRPr="002100B4">
        <w:rPr>
          <w:rFonts w:ascii="Times New Roman" w:eastAsia="Times New Roman" w:hAnsi="Times New Roman" w:cs="Times New Roman"/>
          <w:bCs/>
          <w:kern w:val="28"/>
          <w:sz w:val="24"/>
          <w:szCs w:val="24"/>
          <w:lang w:val="es-ES"/>
        </w:rPr>
        <w:t xml:space="preserve"> de 2021</w:t>
      </w:r>
    </w:p>
    <w:p w14:paraId="2CFF5574" w14:textId="77777777" w:rsidR="003B0E83" w:rsidRDefault="003B0E83"/>
    <w:p w14:paraId="53DF5163" w14:textId="75DE185D" w:rsidR="003B0E83" w:rsidRDefault="00D661CC">
      <w:pPr>
        <w:rPr>
          <w:b/>
          <w:sz w:val="28"/>
          <w:szCs w:val="28"/>
        </w:rPr>
      </w:pPr>
      <w:r>
        <w:rPr>
          <w:rFonts w:ascii="Times New Roman" w:hAnsi="Times New Roman" w:cs="Times New Roman"/>
          <w:b/>
          <w:sz w:val="28"/>
          <w:szCs w:val="28"/>
        </w:rPr>
        <w:t xml:space="preserve">LAS PROMOCIONES DE </w:t>
      </w:r>
      <w:r w:rsidR="00207279">
        <w:rPr>
          <w:rFonts w:ascii="Times New Roman" w:hAnsi="Times New Roman" w:cs="Times New Roman"/>
          <w:b/>
          <w:sz w:val="28"/>
          <w:szCs w:val="28"/>
        </w:rPr>
        <w:t>TAYLOR WIMPEY</w:t>
      </w:r>
      <w:r>
        <w:rPr>
          <w:rFonts w:ascii="Times New Roman" w:hAnsi="Times New Roman" w:cs="Times New Roman"/>
          <w:b/>
          <w:sz w:val="28"/>
          <w:szCs w:val="28"/>
        </w:rPr>
        <w:t xml:space="preserve"> EN LA COSTA Y BALEARES RESPONDEN A LA NUEVA DEMANDA </w:t>
      </w:r>
      <w:r w:rsidR="00351784">
        <w:rPr>
          <w:rFonts w:ascii="Times New Roman" w:hAnsi="Times New Roman" w:cs="Times New Roman"/>
          <w:b/>
          <w:sz w:val="28"/>
          <w:szCs w:val="28"/>
        </w:rPr>
        <w:t>DEL COMPRADOR POST PANDEMIA</w:t>
      </w:r>
    </w:p>
    <w:p w14:paraId="73405BA8" w14:textId="5EC2A3A4" w:rsidR="00D661CC" w:rsidRDefault="00D661CC" w:rsidP="00FA7AA3">
      <w:pPr>
        <w:pStyle w:val="Prrafodelista"/>
        <w:numPr>
          <w:ilvl w:val="0"/>
          <w:numId w:val="1"/>
        </w:numPr>
        <w:rPr>
          <w:rFonts w:ascii="Times New Roman" w:hAnsi="Times New Roman" w:cs="Times New Roman"/>
          <w:b/>
          <w:sz w:val="24"/>
          <w:szCs w:val="24"/>
        </w:rPr>
      </w:pPr>
      <w:r>
        <w:rPr>
          <w:rFonts w:ascii="Times New Roman" w:hAnsi="Times New Roman" w:cs="Times New Roman"/>
          <w:b/>
          <w:sz w:val="24"/>
          <w:szCs w:val="24"/>
        </w:rPr>
        <w:t xml:space="preserve">España sigue en el punto de mira de la inversión extranjera </w:t>
      </w:r>
      <w:r w:rsidR="00FA7AA3">
        <w:rPr>
          <w:rFonts w:ascii="Times New Roman" w:hAnsi="Times New Roman" w:cs="Times New Roman"/>
          <w:b/>
          <w:sz w:val="24"/>
          <w:szCs w:val="24"/>
        </w:rPr>
        <w:t xml:space="preserve">en el sector inmobiliario. Expertos colocan al país </w:t>
      </w:r>
      <w:r w:rsidR="00FA7AA3" w:rsidRPr="00FA7AA3">
        <w:rPr>
          <w:rFonts w:ascii="Times New Roman" w:hAnsi="Times New Roman" w:cs="Times New Roman"/>
          <w:b/>
          <w:sz w:val="24"/>
          <w:szCs w:val="24"/>
        </w:rPr>
        <w:t>en el 'top 5'</w:t>
      </w:r>
      <w:r w:rsidR="00FA7AA3">
        <w:rPr>
          <w:rFonts w:ascii="Times New Roman" w:hAnsi="Times New Roman" w:cs="Times New Roman"/>
          <w:b/>
          <w:sz w:val="24"/>
          <w:szCs w:val="24"/>
        </w:rPr>
        <w:t xml:space="preserve"> europeo</w:t>
      </w:r>
    </w:p>
    <w:p w14:paraId="0F5E4A07" w14:textId="556CC95C" w:rsidR="008E118E" w:rsidRDefault="00351784" w:rsidP="00F91E26">
      <w:pPr>
        <w:pStyle w:val="Prrafodelista"/>
        <w:numPr>
          <w:ilvl w:val="0"/>
          <w:numId w:val="1"/>
        </w:numPr>
        <w:rPr>
          <w:rFonts w:ascii="Times New Roman" w:hAnsi="Times New Roman" w:cs="Times New Roman"/>
          <w:b/>
          <w:sz w:val="24"/>
          <w:szCs w:val="24"/>
        </w:rPr>
      </w:pPr>
      <w:r>
        <w:rPr>
          <w:rFonts w:ascii="Times New Roman" w:hAnsi="Times New Roman" w:cs="Times New Roman"/>
          <w:b/>
          <w:sz w:val="24"/>
          <w:szCs w:val="24"/>
        </w:rPr>
        <w:t>La promotora de origen británico bate en septiembre el récord histórico de reservas</w:t>
      </w:r>
    </w:p>
    <w:p w14:paraId="4975A231" w14:textId="77777777" w:rsidR="00351784" w:rsidRDefault="00351784" w:rsidP="00351784">
      <w:pPr>
        <w:pStyle w:val="Prrafodelista"/>
        <w:rPr>
          <w:rFonts w:ascii="Times New Roman" w:hAnsi="Times New Roman" w:cs="Times New Roman"/>
          <w:b/>
          <w:sz w:val="24"/>
          <w:szCs w:val="24"/>
        </w:rPr>
      </w:pPr>
    </w:p>
    <w:p w14:paraId="5625858D" w14:textId="28524E01" w:rsidR="006F3A07" w:rsidRDefault="00FB54F2" w:rsidP="008E118E">
      <w:pPr>
        <w:jc w:val="both"/>
        <w:rPr>
          <w:rFonts w:ascii="Times New Roman" w:eastAsia="Lora" w:hAnsi="Times New Roman" w:cs="Times New Roman"/>
          <w:sz w:val="24"/>
          <w:szCs w:val="24"/>
        </w:rPr>
      </w:pPr>
      <w:r w:rsidRPr="00FB54F2">
        <w:rPr>
          <w:rFonts w:ascii="Times New Roman" w:hAnsi="Times New Roman" w:cs="Times New Roman"/>
          <w:sz w:val="24"/>
          <w:szCs w:val="24"/>
        </w:rPr>
        <w:t xml:space="preserve">El </w:t>
      </w:r>
      <w:r w:rsidR="00A84980">
        <w:rPr>
          <w:rFonts w:ascii="Times New Roman" w:hAnsi="Times New Roman" w:cs="Times New Roman"/>
          <w:sz w:val="24"/>
          <w:szCs w:val="24"/>
        </w:rPr>
        <w:t>mercado inmobiliario post-</w:t>
      </w:r>
      <w:proofErr w:type="spellStart"/>
      <w:r w:rsidR="00A84980">
        <w:rPr>
          <w:rFonts w:ascii="Times New Roman" w:hAnsi="Times New Roman" w:cs="Times New Roman"/>
          <w:sz w:val="24"/>
          <w:szCs w:val="24"/>
        </w:rPr>
        <w:t>covid</w:t>
      </w:r>
      <w:proofErr w:type="spellEnd"/>
      <w:r w:rsidR="00A84980">
        <w:rPr>
          <w:rFonts w:ascii="Times New Roman" w:hAnsi="Times New Roman" w:cs="Times New Roman"/>
          <w:sz w:val="24"/>
          <w:szCs w:val="24"/>
        </w:rPr>
        <w:t xml:space="preserve"> ha cambiado y las tendencias entre los compradores se han consolidado. La demanda de viviendas con amplias terrazas, espacios abiertos y zonas comunitarias, alejadas de los grandes núcleos urbanos, sigue estando al alza. Y los datos lo demuestran pues la promotora de origen británico </w:t>
      </w:r>
      <w:hyperlink r:id="rId8" w:history="1">
        <w:r w:rsidR="00A84980" w:rsidRPr="00F346D9">
          <w:rPr>
            <w:rStyle w:val="Hipervnculo"/>
            <w:rFonts w:ascii="Times New Roman" w:hAnsi="Times New Roman" w:cs="Times New Roman"/>
            <w:sz w:val="24"/>
            <w:szCs w:val="24"/>
          </w:rPr>
          <w:t>Taylor Wimpey España</w:t>
        </w:r>
      </w:hyperlink>
      <w:r w:rsidR="00A84980">
        <w:rPr>
          <w:rFonts w:ascii="Times New Roman" w:hAnsi="Times New Roman" w:cs="Times New Roman"/>
          <w:sz w:val="24"/>
          <w:szCs w:val="24"/>
        </w:rPr>
        <w:t>, especializada en construir este tipo de viviendas desde hace más de 60 años en toda la costa española, ha batido su récord de reservas en septiembre. En este último mes se ha producido el mayor número de reservas desde el año 1958, cuando</w:t>
      </w:r>
      <w:r w:rsidR="00F346D9">
        <w:rPr>
          <w:rFonts w:ascii="Times New Roman" w:hAnsi="Times New Roman" w:cs="Times New Roman"/>
          <w:sz w:val="24"/>
          <w:szCs w:val="24"/>
        </w:rPr>
        <w:t xml:space="preserve"> la promotora</w:t>
      </w:r>
      <w:r w:rsidR="00A84980">
        <w:rPr>
          <w:rFonts w:ascii="Times New Roman" w:hAnsi="Times New Roman" w:cs="Times New Roman"/>
          <w:sz w:val="24"/>
          <w:szCs w:val="24"/>
        </w:rPr>
        <w:t xml:space="preserve"> empieza su actividad en España.</w:t>
      </w:r>
    </w:p>
    <w:p w14:paraId="1824B6D8" w14:textId="77777777" w:rsidR="006F3A07" w:rsidRDefault="006F3A07" w:rsidP="008E118E">
      <w:pPr>
        <w:jc w:val="both"/>
        <w:rPr>
          <w:rFonts w:ascii="Times New Roman" w:eastAsia="Lora" w:hAnsi="Times New Roman" w:cs="Times New Roman"/>
          <w:sz w:val="24"/>
          <w:szCs w:val="24"/>
        </w:rPr>
      </w:pPr>
    </w:p>
    <w:p w14:paraId="527BA5FB" w14:textId="4D63202B" w:rsidR="00561F05" w:rsidRDefault="00A84980"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Estos datos dan buena muestra de la salud que goza el sector inmobiliario en estos momentos, a lo que hay que sumar que España sigue en el punto de </w:t>
      </w:r>
      <w:r w:rsidR="0077251F">
        <w:rPr>
          <w:rFonts w:ascii="Times New Roman" w:eastAsia="Lora" w:hAnsi="Times New Roman" w:cs="Times New Roman"/>
          <w:sz w:val="24"/>
          <w:szCs w:val="24"/>
        </w:rPr>
        <w:t xml:space="preserve">mira de la inversión extranjera. Aunque al inicio de la pandemia, muchos diagnosticaron una reducción de la inversión de extranjeros en viviendas del país, ahora los expertos muestran todo lo contrario. La 6ª edición del informe Active Capital coloca a España en el top 5 </w:t>
      </w:r>
      <w:r w:rsidR="0077251F" w:rsidRPr="0077251F">
        <w:rPr>
          <w:rFonts w:ascii="Times New Roman" w:eastAsia="Lora" w:hAnsi="Times New Roman" w:cs="Times New Roman"/>
          <w:sz w:val="24"/>
          <w:szCs w:val="24"/>
        </w:rPr>
        <w:t>de inversión inmobiliaria</w:t>
      </w:r>
      <w:r w:rsidR="0077251F">
        <w:rPr>
          <w:rFonts w:ascii="Times New Roman" w:eastAsia="Lora" w:hAnsi="Times New Roman" w:cs="Times New Roman"/>
          <w:sz w:val="24"/>
          <w:szCs w:val="24"/>
        </w:rPr>
        <w:t xml:space="preserve"> extranjera</w:t>
      </w:r>
      <w:r w:rsidR="0077251F" w:rsidRPr="0077251F">
        <w:rPr>
          <w:rFonts w:ascii="Times New Roman" w:eastAsia="Lora" w:hAnsi="Times New Roman" w:cs="Times New Roman"/>
          <w:sz w:val="24"/>
          <w:szCs w:val="24"/>
        </w:rPr>
        <w:t xml:space="preserve"> en 2022 con 7.500 millones de euros</w:t>
      </w:r>
      <w:r w:rsidR="0077251F">
        <w:rPr>
          <w:rFonts w:ascii="Times New Roman" w:eastAsia="Lora" w:hAnsi="Times New Roman" w:cs="Times New Roman"/>
          <w:sz w:val="24"/>
          <w:szCs w:val="24"/>
        </w:rPr>
        <w:t xml:space="preserve">, por detrás de </w:t>
      </w:r>
      <w:r w:rsidR="0077251F" w:rsidRPr="0077251F">
        <w:rPr>
          <w:rFonts w:ascii="Times New Roman" w:eastAsia="Lora" w:hAnsi="Times New Roman" w:cs="Times New Roman"/>
          <w:sz w:val="24"/>
          <w:szCs w:val="24"/>
        </w:rPr>
        <w:t>Reino Unido, seguido de Alemania, Francia, los Países Bajos</w:t>
      </w:r>
      <w:r w:rsidR="0077251F">
        <w:rPr>
          <w:rFonts w:ascii="Times New Roman" w:eastAsia="Lora" w:hAnsi="Times New Roman" w:cs="Times New Roman"/>
          <w:sz w:val="24"/>
          <w:szCs w:val="24"/>
        </w:rPr>
        <w:t>.</w:t>
      </w:r>
    </w:p>
    <w:p w14:paraId="6ED5EDDB" w14:textId="77777777" w:rsidR="00207279" w:rsidRDefault="00207279" w:rsidP="008E118E">
      <w:pPr>
        <w:jc w:val="both"/>
        <w:rPr>
          <w:rFonts w:ascii="Times New Roman" w:eastAsia="Lora" w:hAnsi="Times New Roman" w:cs="Times New Roman"/>
          <w:sz w:val="24"/>
          <w:szCs w:val="24"/>
        </w:rPr>
      </w:pPr>
    </w:p>
    <w:p w14:paraId="79E5797B" w14:textId="77777777" w:rsidR="00207279" w:rsidRDefault="00207279" w:rsidP="00207279">
      <w:pPr>
        <w:jc w:val="center"/>
        <w:rPr>
          <w:rFonts w:ascii="Times New Roman" w:eastAsia="Lora" w:hAnsi="Times New Roman" w:cs="Times New Roman"/>
          <w:sz w:val="24"/>
          <w:szCs w:val="24"/>
        </w:rPr>
      </w:pPr>
      <w:r>
        <w:rPr>
          <w:noProof/>
          <w:lang w:val="es-ES"/>
        </w:rPr>
        <w:drawing>
          <wp:inline distT="0" distB="0" distL="0" distR="0" wp14:anchorId="058317D2" wp14:editId="11358605">
            <wp:extent cx="5000840" cy="1872615"/>
            <wp:effectExtent l="0" t="0" r="952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005323" cy="1874294"/>
                    </a:xfrm>
                    <a:prstGeom prst="rect">
                      <a:avLst/>
                    </a:prstGeom>
                  </pic:spPr>
                </pic:pic>
              </a:graphicData>
            </a:graphic>
          </wp:inline>
        </w:drawing>
      </w:r>
    </w:p>
    <w:p w14:paraId="73725DBD" w14:textId="77777777" w:rsidR="00207279" w:rsidRPr="00561F05" w:rsidRDefault="00207279" w:rsidP="00207279">
      <w:pPr>
        <w:pStyle w:val="Epgrafe"/>
        <w:jc w:val="center"/>
        <w:rPr>
          <w:rFonts w:ascii="Times New Roman" w:hAnsi="Times New Roman" w:cs="Times New Roman"/>
          <w:i/>
          <w:noProof/>
          <w:color w:val="auto"/>
        </w:rPr>
      </w:pPr>
      <w:r>
        <w:rPr>
          <w:rFonts w:ascii="Times New Roman" w:hAnsi="Times New Roman" w:cs="Times New Roman"/>
          <w:i/>
          <w:noProof/>
          <w:color w:val="auto"/>
        </w:rPr>
        <w:t>Terraza de uno de los áticos de The Crest en LaQuinta Golf Resort, Benahavís</w:t>
      </w:r>
    </w:p>
    <w:p w14:paraId="2D2EC5DF" w14:textId="77777777" w:rsidR="0077251F" w:rsidRDefault="0077251F" w:rsidP="008E118E">
      <w:pPr>
        <w:jc w:val="both"/>
        <w:rPr>
          <w:rFonts w:ascii="Times New Roman" w:eastAsia="Lora" w:hAnsi="Times New Roman" w:cs="Times New Roman"/>
          <w:sz w:val="24"/>
          <w:szCs w:val="24"/>
        </w:rPr>
      </w:pPr>
    </w:p>
    <w:p w14:paraId="58DD7B59" w14:textId="4CF68360" w:rsidR="003D419E" w:rsidRDefault="0077251F" w:rsidP="00207279">
      <w:pPr>
        <w:jc w:val="both"/>
        <w:rPr>
          <w:rFonts w:ascii="Times New Roman" w:eastAsia="Lora" w:hAnsi="Times New Roman" w:cs="Times New Roman"/>
          <w:sz w:val="24"/>
          <w:szCs w:val="24"/>
        </w:rPr>
      </w:pPr>
      <w:r>
        <w:rPr>
          <w:rFonts w:ascii="Times New Roman" w:eastAsia="Lora" w:hAnsi="Times New Roman" w:cs="Times New Roman"/>
          <w:sz w:val="24"/>
          <w:szCs w:val="24"/>
        </w:rPr>
        <w:lastRenderedPageBreak/>
        <w:t xml:space="preserve">Por otro lado, los expertos destacan la sostenibilidad y el impacto social de las viviendas como consideraciones previas para los inversores. Pero estas cuestiones van más allá de los inversores y es que los propios compradores de viviendas tienen cada vez más interés por la sostenibilidad y el ahorro energético, aún más si hablamos de obra nueva. </w:t>
      </w:r>
    </w:p>
    <w:p w14:paraId="43D1ED2F" w14:textId="77777777" w:rsidR="003D419E" w:rsidRDefault="003D419E" w:rsidP="008E118E">
      <w:pPr>
        <w:jc w:val="both"/>
        <w:rPr>
          <w:rFonts w:ascii="Times New Roman" w:eastAsia="Lora" w:hAnsi="Times New Roman" w:cs="Times New Roman"/>
          <w:sz w:val="24"/>
          <w:szCs w:val="24"/>
        </w:rPr>
      </w:pPr>
    </w:p>
    <w:p w14:paraId="0840F2AD" w14:textId="06FCB903" w:rsidR="00F346D9" w:rsidRDefault="003D419E"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Precisamente </w:t>
      </w:r>
      <w:hyperlink r:id="rId10" w:history="1">
        <w:proofErr w:type="spellStart"/>
        <w:r w:rsidRPr="00F346D9">
          <w:rPr>
            <w:rStyle w:val="Hipervnculo"/>
            <w:rFonts w:ascii="Times New Roman" w:eastAsia="Lora" w:hAnsi="Times New Roman" w:cs="Times New Roman"/>
            <w:sz w:val="24"/>
            <w:szCs w:val="24"/>
          </w:rPr>
          <w:t>The</w:t>
        </w:r>
        <w:proofErr w:type="spellEnd"/>
        <w:r w:rsidRPr="00F346D9">
          <w:rPr>
            <w:rStyle w:val="Hipervnculo"/>
            <w:rFonts w:ascii="Times New Roman" w:eastAsia="Lora" w:hAnsi="Times New Roman" w:cs="Times New Roman"/>
            <w:sz w:val="24"/>
            <w:szCs w:val="24"/>
          </w:rPr>
          <w:t xml:space="preserve"> </w:t>
        </w:r>
        <w:proofErr w:type="spellStart"/>
        <w:r w:rsidRPr="00F346D9">
          <w:rPr>
            <w:rStyle w:val="Hipervnculo"/>
            <w:rFonts w:ascii="Times New Roman" w:eastAsia="Lora" w:hAnsi="Times New Roman" w:cs="Times New Roman"/>
            <w:sz w:val="24"/>
            <w:szCs w:val="24"/>
          </w:rPr>
          <w:t>Crest</w:t>
        </w:r>
        <w:proofErr w:type="spellEnd"/>
      </w:hyperlink>
      <w:r>
        <w:rPr>
          <w:rFonts w:ascii="Times New Roman" w:eastAsia="Lora" w:hAnsi="Times New Roman" w:cs="Times New Roman"/>
          <w:sz w:val="24"/>
          <w:szCs w:val="24"/>
        </w:rPr>
        <w:t xml:space="preserve">, </w:t>
      </w:r>
      <w:r w:rsidRPr="003D419E">
        <w:rPr>
          <w:rFonts w:ascii="Times New Roman" w:eastAsia="Lora" w:hAnsi="Times New Roman" w:cs="Times New Roman"/>
          <w:sz w:val="24"/>
          <w:szCs w:val="24"/>
        </w:rPr>
        <w:t xml:space="preserve">situado en el término municipal de </w:t>
      </w:r>
      <w:proofErr w:type="spellStart"/>
      <w:r w:rsidRPr="003D419E">
        <w:rPr>
          <w:rFonts w:ascii="Times New Roman" w:eastAsia="Lora" w:hAnsi="Times New Roman" w:cs="Times New Roman"/>
          <w:sz w:val="24"/>
          <w:szCs w:val="24"/>
        </w:rPr>
        <w:t>Benahavís</w:t>
      </w:r>
      <w:proofErr w:type="spellEnd"/>
      <w:r w:rsidRPr="003D419E">
        <w:rPr>
          <w:rFonts w:ascii="Times New Roman" w:eastAsia="Lora" w:hAnsi="Times New Roman" w:cs="Times New Roman"/>
          <w:sz w:val="24"/>
          <w:szCs w:val="24"/>
        </w:rPr>
        <w:t>,</w:t>
      </w:r>
      <w:r w:rsidR="007B575D">
        <w:rPr>
          <w:rFonts w:ascii="Times New Roman" w:eastAsia="Lora" w:hAnsi="Times New Roman" w:cs="Times New Roman"/>
          <w:sz w:val="24"/>
          <w:szCs w:val="24"/>
        </w:rPr>
        <w:t xml:space="preserve"> es un exclusivo residencial de Taylor Wimpey España que cumple con todas estas </w:t>
      </w:r>
      <w:r w:rsidR="007B575D" w:rsidRPr="00F320E4">
        <w:rPr>
          <w:rFonts w:ascii="Times New Roman" w:eastAsia="Lora" w:hAnsi="Times New Roman" w:cs="Times New Roman"/>
          <w:sz w:val="24"/>
          <w:szCs w:val="24"/>
        </w:rPr>
        <w:t>características</w:t>
      </w:r>
      <w:r w:rsidR="0078021D">
        <w:rPr>
          <w:rFonts w:ascii="Times New Roman" w:eastAsia="Lora" w:hAnsi="Times New Roman" w:cs="Times New Roman"/>
          <w:sz w:val="24"/>
          <w:szCs w:val="24"/>
        </w:rPr>
        <w:t xml:space="preserve"> </w:t>
      </w:r>
      <w:r w:rsidR="00F320E4" w:rsidRPr="00F320E4">
        <w:rPr>
          <w:rFonts w:ascii="Times New Roman" w:eastAsia="Lora" w:hAnsi="Times New Roman" w:cs="Times New Roman"/>
          <w:sz w:val="24"/>
          <w:szCs w:val="24"/>
        </w:rPr>
        <w:t>y con viviendas disponibles desde 385.000€ +IVA.</w:t>
      </w:r>
      <w:r w:rsidR="007B575D">
        <w:rPr>
          <w:rFonts w:ascii="Times New Roman" w:eastAsia="Lora" w:hAnsi="Times New Roman" w:cs="Times New Roman"/>
          <w:sz w:val="24"/>
          <w:szCs w:val="24"/>
        </w:rPr>
        <w:t xml:space="preserve"> </w:t>
      </w:r>
      <w:r w:rsidR="00F346D9">
        <w:rPr>
          <w:rFonts w:ascii="Times New Roman" w:eastAsia="Lora" w:hAnsi="Times New Roman" w:cs="Times New Roman"/>
          <w:sz w:val="24"/>
          <w:szCs w:val="24"/>
        </w:rPr>
        <w:t xml:space="preserve">En concreto, los 14 apartamentos y áticos contarán con placas solares, focos de bajo consumo, electrodomésticos con elevada calificación energética y equipamiento con altos porcentajes de material reciclado. El certificado energético de esta promoción es B.  </w:t>
      </w:r>
    </w:p>
    <w:p w14:paraId="62C7B313" w14:textId="53CE0A92" w:rsidR="0077251F" w:rsidRDefault="00F346D9"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Igualmente </w:t>
      </w:r>
      <w:r w:rsidR="007B575D">
        <w:rPr>
          <w:rFonts w:ascii="Times New Roman" w:eastAsia="Lora" w:hAnsi="Times New Roman" w:cs="Times New Roman"/>
          <w:sz w:val="24"/>
          <w:szCs w:val="24"/>
        </w:rPr>
        <w:t>en La Quinta Golf Resort, la promotora vende el último ático listo para vivir de su promoción</w:t>
      </w:r>
      <w:r>
        <w:rPr>
          <w:rFonts w:ascii="Times New Roman" w:eastAsia="Lora" w:hAnsi="Times New Roman" w:cs="Times New Roman"/>
          <w:sz w:val="24"/>
          <w:szCs w:val="24"/>
        </w:rPr>
        <w:t xml:space="preserve"> </w:t>
      </w:r>
      <w:hyperlink r:id="rId11" w:history="1">
        <w:r w:rsidRPr="00F346D9">
          <w:rPr>
            <w:rStyle w:val="Hipervnculo"/>
            <w:rFonts w:ascii="Times New Roman" w:eastAsia="Lora" w:hAnsi="Times New Roman" w:cs="Times New Roman"/>
            <w:sz w:val="24"/>
            <w:szCs w:val="24"/>
          </w:rPr>
          <w:t xml:space="preserve">Le </w:t>
        </w:r>
        <w:proofErr w:type="spellStart"/>
        <w:r w:rsidRPr="00F346D9">
          <w:rPr>
            <w:rStyle w:val="Hipervnculo"/>
            <w:rFonts w:ascii="Times New Roman" w:eastAsia="Lora" w:hAnsi="Times New Roman" w:cs="Times New Roman"/>
            <w:sz w:val="24"/>
            <w:szCs w:val="24"/>
          </w:rPr>
          <w:t>Caprice</w:t>
        </w:r>
        <w:proofErr w:type="spellEnd"/>
      </w:hyperlink>
      <w:r>
        <w:rPr>
          <w:rFonts w:ascii="Times New Roman" w:eastAsia="Lora" w:hAnsi="Times New Roman" w:cs="Times New Roman"/>
          <w:sz w:val="24"/>
          <w:szCs w:val="24"/>
        </w:rPr>
        <w:t xml:space="preserve"> por 698.500€ + IVA que también prima la sostenibilidad. </w:t>
      </w:r>
    </w:p>
    <w:p w14:paraId="2F0CCB6C" w14:textId="77777777" w:rsidR="00F346D9" w:rsidRDefault="00F346D9" w:rsidP="008E118E">
      <w:pPr>
        <w:jc w:val="both"/>
        <w:rPr>
          <w:rFonts w:ascii="Times New Roman" w:eastAsia="Lora" w:hAnsi="Times New Roman" w:cs="Times New Roman"/>
          <w:sz w:val="24"/>
          <w:szCs w:val="24"/>
        </w:rPr>
      </w:pPr>
    </w:p>
    <w:p w14:paraId="0CCF4057" w14:textId="77777777" w:rsidR="00A53277" w:rsidRDefault="00A53277"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En cuanto al valor de la vivienda, los precios han </w:t>
      </w:r>
      <w:r w:rsidRPr="00A53277">
        <w:rPr>
          <w:rFonts w:ascii="Times New Roman" w:eastAsia="Lora" w:hAnsi="Times New Roman" w:cs="Times New Roman"/>
          <w:sz w:val="24"/>
          <w:szCs w:val="24"/>
        </w:rPr>
        <w:t xml:space="preserve">experimentado un incremento del 6,1% en tasa interanual en el tercer trimestre del año, según la estadística </w:t>
      </w:r>
      <w:r>
        <w:rPr>
          <w:rFonts w:ascii="Times New Roman" w:eastAsia="Lora" w:hAnsi="Times New Roman" w:cs="Times New Roman"/>
          <w:sz w:val="24"/>
          <w:szCs w:val="24"/>
        </w:rPr>
        <w:t xml:space="preserve">de </w:t>
      </w:r>
      <w:r w:rsidRPr="00A53277">
        <w:rPr>
          <w:rFonts w:ascii="Times New Roman" w:eastAsia="Lora" w:hAnsi="Times New Roman" w:cs="Times New Roman"/>
          <w:sz w:val="24"/>
          <w:szCs w:val="24"/>
        </w:rPr>
        <w:t>Tinsa</w:t>
      </w:r>
      <w:r>
        <w:rPr>
          <w:rFonts w:ascii="Times New Roman" w:eastAsia="Lora" w:hAnsi="Times New Roman" w:cs="Times New Roman"/>
          <w:sz w:val="24"/>
          <w:szCs w:val="24"/>
        </w:rPr>
        <w:t xml:space="preserve">. </w:t>
      </w:r>
      <w:r w:rsidRPr="00A53277">
        <w:rPr>
          <w:rFonts w:ascii="Times New Roman" w:eastAsia="Lora" w:hAnsi="Times New Roman" w:cs="Times New Roman"/>
          <w:sz w:val="24"/>
          <w:szCs w:val="24"/>
        </w:rPr>
        <w:t>En lo que llevamos de 2021, el crecimiento medio de la vivienda nueva y usada en España es del 2,9%. El precio medio se sitúa en niveles de 2012.</w:t>
      </w:r>
      <w:r>
        <w:rPr>
          <w:rFonts w:ascii="Times New Roman" w:eastAsia="Lora" w:hAnsi="Times New Roman" w:cs="Times New Roman"/>
          <w:sz w:val="24"/>
          <w:szCs w:val="24"/>
        </w:rPr>
        <w:t xml:space="preserve"> </w:t>
      </w:r>
    </w:p>
    <w:p w14:paraId="159F09BF" w14:textId="77777777" w:rsidR="00A53277" w:rsidRDefault="00A53277" w:rsidP="008E118E">
      <w:pPr>
        <w:jc w:val="both"/>
        <w:rPr>
          <w:rFonts w:ascii="Times New Roman" w:eastAsia="Lora" w:hAnsi="Times New Roman" w:cs="Times New Roman"/>
          <w:sz w:val="24"/>
          <w:szCs w:val="24"/>
        </w:rPr>
      </w:pPr>
    </w:p>
    <w:p w14:paraId="18E4CC32" w14:textId="78C1F2B8" w:rsidR="00F346D9" w:rsidRDefault="00A53277"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“Con los datos en la mano podemos decir que nos encontramos en un buen momento para invertir”, afirma </w:t>
      </w:r>
      <w:r w:rsidRPr="00A53277">
        <w:rPr>
          <w:rFonts w:ascii="Times New Roman" w:eastAsia="Lora" w:hAnsi="Times New Roman" w:cs="Times New Roman"/>
          <w:sz w:val="24"/>
          <w:szCs w:val="24"/>
        </w:rPr>
        <w:t xml:space="preserve">Marc Pritchard, Director de Ventas y Marketing </w:t>
      </w:r>
      <w:r>
        <w:rPr>
          <w:rFonts w:ascii="Times New Roman" w:eastAsia="Lora" w:hAnsi="Times New Roman" w:cs="Times New Roman"/>
          <w:sz w:val="24"/>
          <w:szCs w:val="24"/>
        </w:rPr>
        <w:t xml:space="preserve">de Taylor Wimpey en España. “Además, la vivienda es un </w:t>
      </w:r>
      <w:r w:rsidRPr="00A53277">
        <w:rPr>
          <w:rFonts w:ascii="Times New Roman" w:eastAsia="Lora" w:hAnsi="Times New Roman" w:cs="Times New Roman"/>
          <w:sz w:val="24"/>
          <w:szCs w:val="24"/>
        </w:rPr>
        <w:t>valor seg</w:t>
      </w:r>
      <w:r>
        <w:rPr>
          <w:rFonts w:ascii="Times New Roman" w:eastAsia="Lora" w:hAnsi="Times New Roman" w:cs="Times New Roman"/>
          <w:sz w:val="24"/>
          <w:szCs w:val="24"/>
        </w:rPr>
        <w:t>uro para recuperar la inversión</w:t>
      </w:r>
      <w:r w:rsidRPr="00A53277">
        <w:rPr>
          <w:rFonts w:ascii="Times New Roman" w:eastAsia="Lora" w:hAnsi="Times New Roman" w:cs="Times New Roman"/>
          <w:sz w:val="24"/>
          <w:szCs w:val="24"/>
        </w:rPr>
        <w:t>. Es decir, tienen mayores prestaciones que cualquier otro</w:t>
      </w:r>
      <w:r>
        <w:rPr>
          <w:rFonts w:ascii="Times New Roman" w:eastAsia="Lora" w:hAnsi="Times New Roman" w:cs="Times New Roman"/>
          <w:sz w:val="24"/>
          <w:szCs w:val="24"/>
        </w:rPr>
        <w:t xml:space="preserve"> producto de ahorro o inversión”, añade Pritchard. </w:t>
      </w:r>
    </w:p>
    <w:p w14:paraId="08C1DA17" w14:textId="77777777" w:rsidR="00A84980" w:rsidRDefault="00A84980" w:rsidP="008E118E">
      <w:pPr>
        <w:jc w:val="both"/>
        <w:rPr>
          <w:rFonts w:ascii="Times New Roman" w:eastAsia="Lora" w:hAnsi="Times New Roman" w:cs="Times New Roman"/>
          <w:sz w:val="24"/>
          <w:szCs w:val="24"/>
        </w:rPr>
      </w:pPr>
    </w:p>
    <w:p w14:paraId="62D34312" w14:textId="5520E80F" w:rsidR="00A53277" w:rsidRDefault="00561F05"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Respecto a las nacionalidades de los compradores,</w:t>
      </w:r>
      <w:r w:rsidR="00A53277">
        <w:rPr>
          <w:rFonts w:ascii="Times New Roman" w:eastAsia="Lora" w:hAnsi="Times New Roman" w:cs="Times New Roman"/>
          <w:sz w:val="24"/>
          <w:szCs w:val="24"/>
        </w:rPr>
        <w:t xml:space="preserve"> alemanes, españoles, belgas y británicos </w:t>
      </w:r>
      <w:r w:rsidR="00632034">
        <w:rPr>
          <w:rFonts w:ascii="Times New Roman" w:eastAsia="Lora" w:hAnsi="Times New Roman" w:cs="Times New Roman"/>
          <w:sz w:val="24"/>
          <w:szCs w:val="24"/>
        </w:rPr>
        <w:t xml:space="preserve">encabezan la lista de Taylor Wimpey España. Los clientes nacionales siguen al alza y registran un crecimiento de más del 73%, respecto a 2019, antes de la pandemia generada por la Covid-19. </w:t>
      </w:r>
    </w:p>
    <w:p w14:paraId="1FC55716" w14:textId="77777777" w:rsidR="00DD2417" w:rsidRDefault="00DD2417" w:rsidP="008E118E">
      <w:pPr>
        <w:jc w:val="both"/>
        <w:rPr>
          <w:rFonts w:ascii="Times New Roman" w:eastAsia="Lora" w:hAnsi="Times New Roman" w:cs="Times New Roman"/>
          <w:sz w:val="24"/>
          <w:szCs w:val="24"/>
        </w:rPr>
      </w:pPr>
    </w:p>
    <w:p w14:paraId="5E71E780" w14:textId="26FBAA69" w:rsidR="00561F05" w:rsidRDefault="00632034"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En concreto, las Islas Baleares, una de las zonas de mayor actuación de </w:t>
      </w:r>
      <w:r w:rsidR="00207279">
        <w:rPr>
          <w:rFonts w:ascii="Times New Roman" w:eastAsia="Lora" w:hAnsi="Times New Roman" w:cs="Times New Roman"/>
          <w:sz w:val="24"/>
          <w:szCs w:val="24"/>
        </w:rPr>
        <w:t>Taylor Wimpey España</w:t>
      </w:r>
      <w:r>
        <w:rPr>
          <w:rFonts w:ascii="Times New Roman" w:eastAsia="Lora" w:hAnsi="Times New Roman" w:cs="Times New Roman"/>
          <w:sz w:val="24"/>
          <w:szCs w:val="24"/>
        </w:rPr>
        <w:t xml:space="preserve">, ha liderado la llegada de turistas extranjeros en el primer semestre del año. Las islas recibieron casi 1,3 millones de turistas internacionales convirtiéndose en la comunidad que más viajeros foráneos, según el INE. Y el principal mercado emisor fue Alemania, con una cuota del 34%. </w:t>
      </w:r>
    </w:p>
    <w:p w14:paraId="4FF0336B" w14:textId="77777777" w:rsidR="008E118E" w:rsidRDefault="008E118E" w:rsidP="008E118E">
      <w:pPr>
        <w:jc w:val="both"/>
        <w:rPr>
          <w:rFonts w:ascii="Times New Roman" w:eastAsia="Lora" w:hAnsi="Times New Roman" w:cs="Times New Roman"/>
          <w:sz w:val="24"/>
          <w:szCs w:val="24"/>
        </w:rPr>
      </w:pPr>
    </w:p>
    <w:p w14:paraId="545258E1" w14:textId="66E098BB" w:rsidR="00622982" w:rsidRDefault="00453592"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w:t>
      </w:r>
      <w:r w:rsidRPr="00453592">
        <w:rPr>
          <w:rFonts w:ascii="Times New Roman" w:eastAsia="Lora" w:hAnsi="Times New Roman" w:cs="Times New Roman"/>
          <w:sz w:val="24"/>
          <w:szCs w:val="24"/>
        </w:rPr>
        <w:t>En la mayoría de las ocasiones, la visita de un turista extranjero se convierte en el primer paso para que adquie</w:t>
      </w:r>
      <w:r>
        <w:rPr>
          <w:rFonts w:ascii="Times New Roman" w:eastAsia="Lora" w:hAnsi="Times New Roman" w:cs="Times New Roman"/>
          <w:sz w:val="24"/>
          <w:szCs w:val="24"/>
        </w:rPr>
        <w:t xml:space="preserve">ra una vivienda en nuestro país”, manifiesta Pritchard. Y en los datos de </w:t>
      </w:r>
      <w:r w:rsidR="00207279">
        <w:rPr>
          <w:rFonts w:ascii="Times New Roman" w:eastAsia="Lora" w:hAnsi="Times New Roman" w:cs="Times New Roman"/>
          <w:sz w:val="24"/>
          <w:szCs w:val="24"/>
        </w:rPr>
        <w:t xml:space="preserve">Taylor Wimpey España </w:t>
      </w:r>
      <w:r>
        <w:rPr>
          <w:rFonts w:ascii="Times New Roman" w:eastAsia="Lora" w:hAnsi="Times New Roman" w:cs="Times New Roman"/>
          <w:sz w:val="24"/>
          <w:szCs w:val="24"/>
        </w:rPr>
        <w:t xml:space="preserve">se demuestra </w:t>
      </w:r>
      <w:r w:rsidR="0078021D">
        <w:rPr>
          <w:rFonts w:ascii="Times New Roman" w:eastAsia="Lora" w:hAnsi="Times New Roman" w:cs="Times New Roman"/>
          <w:sz w:val="24"/>
          <w:szCs w:val="24"/>
        </w:rPr>
        <w:t>ya que</w:t>
      </w:r>
      <w:r>
        <w:rPr>
          <w:rFonts w:ascii="Times New Roman" w:eastAsia="Lora" w:hAnsi="Times New Roman" w:cs="Times New Roman"/>
          <w:sz w:val="24"/>
          <w:szCs w:val="24"/>
        </w:rPr>
        <w:t xml:space="preserve"> “coincide el principal mercado emisor de turistas de las Islas Baleares con la principal nacionalidad de compradores de nuestra compañía”, completa el Director de Ventas y Marketing. </w:t>
      </w:r>
    </w:p>
    <w:p w14:paraId="07E99606" w14:textId="77777777" w:rsidR="00453592" w:rsidRDefault="00453592" w:rsidP="008E118E">
      <w:pPr>
        <w:jc w:val="both"/>
        <w:rPr>
          <w:rFonts w:ascii="Times New Roman" w:eastAsia="Lora" w:hAnsi="Times New Roman" w:cs="Times New Roman"/>
          <w:sz w:val="24"/>
          <w:szCs w:val="24"/>
        </w:rPr>
      </w:pPr>
    </w:p>
    <w:p w14:paraId="2A0B373E" w14:textId="77777777" w:rsidR="00DD2417" w:rsidRDefault="00DD2417" w:rsidP="00DD2417">
      <w:pPr>
        <w:jc w:val="both"/>
        <w:rPr>
          <w:rFonts w:ascii="Times New Roman" w:eastAsia="Lora" w:hAnsi="Times New Roman" w:cs="Times New Roman"/>
          <w:sz w:val="24"/>
          <w:szCs w:val="24"/>
        </w:rPr>
      </w:pPr>
    </w:p>
    <w:p w14:paraId="4EE5112A" w14:textId="372BE55F" w:rsidR="00DD2417" w:rsidRDefault="00DD2417" w:rsidP="00DD2417">
      <w:pPr>
        <w:jc w:val="both"/>
        <w:rPr>
          <w:rFonts w:ascii="Times New Roman" w:eastAsia="Lora" w:hAnsi="Times New Roman" w:cs="Times New Roman"/>
          <w:sz w:val="24"/>
          <w:szCs w:val="24"/>
        </w:rPr>
      </w:pPr>
      <w:r>
        <w:rPr>
          <w:rFonts w:ascii="Times New Roman" w:eastAsia="Lora" w:hAnsi="Times New Roman" w:cs="Times New Roman"/>
          <w:noProof/>
          <w:sz w:val="24"/>
          <w:szCs w:val="24"/>
          <w:lang w:val="es-ES"/>
        </w:rPr>
        <w:drawing>
          <wp:inline distT="0" distB="0" distL="0" distR="0" wp14:anchorId="066EC052" wp14:editId="61D4AE34">
            <wp:extent cx="5733415" cy="2410460"/>
            <wp:effectExtent l="0" t="0" r="635" b="8890"/>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1-Sa-Galera-Cala-Estancia-pool-880x370.jpg"/>
                    <pic:cNvPicPr/>
                  </pic:nvPicPr>
                  <pic:blipFill>
                    <a:blip r:embed="rId12">
                      <a:extLst>
                        <a:ext uri="{28A0092B-C50C-407E-A947-70E740481C1C}">
                          <a14:useLocalDpi xmlns:a14="http://schemas.microsoft.com/office/drawing/2010/main" val="0"/>
                        </a:ext>
                      </a:extLst>
                    </a:blip>
                    <a:stretch>
                      <a:fillRect/>
                    </a:stretch>
                  </pic:blipFill>
                  <pic:spPr>
                    <a:xfrm>
                      <a:off x="0" y="0"/>
                      <a:ext cx="5733415" cy="2410460"/>
                    </a:xfrm>
                    <a:prstGeom prst="rect">
                      <a:avLst/>
                    </a:prstGeom>
                  </pic:spPr>
                </pic:pic>
              </a:graphicData>
            </a:graphic>
          </wp:inline>
        </w:drawing>
      </w:r>
    </w:p>
    <w:p w14:paraId="44D04EE0" w14:textId="77777777" w:rsidR="00DD2417" w:rsidRPr="00561F05" w:rsidRDefault="00DD2417" w:rsidP="00DD2417">
      <w:pPr>
        <w:pStyle w:val="Epgrafe"/>
        <w:jc w:val="center"/>
        <w:rPr>
          <w:rFonts w:ascii="Times New Roman" w:hAnsi="Times New Roman" w:cs="Times New Roman"/>
          <w:i/>
          <w:noProof/>
          <w:color w:val="auto"/>
        </w:rPr>
      </w:pPr>
      <w:r>
        <w:rPr>
          <w:rFonts w:ascii="Times New Roman" w:hAnsi="Times New Roman" w:cs="Times New Roman"/>
          <w:i/>
          <w:noProof/>
          <w:color w:val="auto"/>
        </w:rPr>
        <w:t>Recreación de piscina y fachada de Sa Galera en Mallorca</w:t>
      </w:r>
    </w:p>
    <w:p w14:paraId="5F72B70B" w14:textId="77777777" w:rsidR="00DD2417" w:rsidRDefault="00DD2417" w:rsidP="008E118E">
      <w:pPr>
        <w:jc w:val="both"/>
        <w:rPr>
          <w:rFonts w:ascii="Times New Roman" w:eastAsia="Lora" w:hAnsi="Times New Roman" w:cs="Times New Roman"/>
          <w:sz w:val="24"/>
          <w:szCs w:val="24"/>
        </w:rPr>
      </w:pPr>
    </w:p>
    <w:p w14:paraId="0A4FE9EC" w14:textId="0A1CC80D" w:rsidR="00453592" w:rsidRDefault="005E223A" w:rsidP="008E118E">
      <w:pPr>
        <w:jc w:val="both"/>
        <w:rPr>
          <w:rFonts w:ascii="Times New Roman" w:eastAsia="Lora" w:hAnsi="Times New Roman" w:cs="Times New Roman"/>
          <w:sz w:val="24"/>
          <w:szCs w:val="24"/>
        </w:rPr>
      </w:pPr>
      <w:r>
        <w:rPr>
          <w:rFonts w:ascii="Times New Roman" w:eastAsia="Lora" w:hAnsi="Times New Roman" w:cs="Times New Roman"/>
          <w:sz w:val="24"/>
          <w:szCs w:val="24"/>
        </w:rPr>
        <w:t xml:space="preserve">Concretamente, en Cala Estancia se ubica </w:t>
      </w:r>
      <w:r w:rsidR="00F320E4" w:rsidRPr="00F320E4">
        <w:rPr>
          <w:rFonts w:ascii="Times New Roman" w:eastAsia="Lora" w:hAnsi="Times New Roman" w:cs="Times New Roman"/>
          <w:sz w:val="24"/>
          <w:szCs w:val="24"/>
        </w:rPr>
        <w:t>muy cerca del</w:t>
      </w:r>
      <w:r w:rsidRPr="00F320E4">
        <w:rPr>
          <w:rFonts w:ascii="Times New Roman" w:eastAsia="Lora" w:hAnsi="Times New Roman" w:cs="Times New Roman"/>
          <w:sz w:val="24"/>
          <w:szCs w:val="24"/>
        </w:rPr>
        <w:t xml:space="preserve"> </w:t>
      </w:r>
      <w:r>
        <w:rPr>
          <w:rFonts w:ascii="Times New Roman" w:eastAsia="Lora" w:hAnsi="Times New Roman" w:cs="Times New Roman"/>
          <w:sz w:val="24"/>
          <w:szCs w:val="24"/>
        </w:rPr>
        <w:t xml:space="preserve">mar </w:t>
      </w:r>
      <w:hyperlink r:id="rId13" w:history="1">
        <w:r w:rsidRPr="00F44D33">
          <w:rPr>
            <w:rStyle w:val="Hipervnculo"/>
            <w:rFonts w:ascii="Times New Roman" w:eastAsia="Lora" w:hAnsi="Times New Roman" w:cs="Times New Roman"/>
            <w:sz w:val="24"/>
            <w:szCs w:val="24"/>
          </w:rPr>
          <w:t>Sa Ga</w:t>
        </w:r>
        <w:r w:rsidRPr="00F44D33">
          <w:rPr>
            <w:rStyle w:val="Hipervnculo"/>
            <w:rFonts w:ascii="Times New Roman" w:eastAsia="Lora" w:hAnsi="Times New Roman" w:cs="Times New Roman"/>
            <w:sz w:val="24"/>
            <w:szCs w:val="24"/>
          </w:rPr>
          <w:t>l</w:t>
        </w:r>
        <w:r w:rsidRPr="00F44D33">
          <w:rPr>
            <w:rStyle w:val="Hipervnculo"/>
            <w:rFonts w:ascii="Times New Roman" w:eastAsia="Lora" w:hAnsi="Times New Roman" w:cs="Times New Roman"/>
            <w:sz w:val="24"/>
            <w:szCs w:val="24"/>
          </w:rPr>
          <w:t>era</w:t>
        </w:r>
      </w:hyperlink>
      <w:r>
        <w:rPr>
          <w:rFonts w:ascii="Times New Roman" w:eastAsia="Lora" w:hAnsi="Times New Roman" w:cs="Times New Roman"/>
          <w:sz w:val="24"/>
          <w:szCs w:val="24"/>
        </w:rPr>
        <w:t>. Una exclusiva promoción con 8 adosados con amplias terrazas y jardines de uso privativo, así como acceso directo a la terraza</w:t>
      </w:r>
      <w:r w:rsidR="0078021D">
        <w:rPr>
          <w:rFonts w:ascii="Times New Roman" w:eastAsia="Lora" w:hAnsi="Times New Roman" w:cs="Times New Roman"/>
          <w:sz w:val="24"/>
          <w:szCs w:val="24"/>
        </w:rPr>
        <w:t xml:space="preserve"> solárium</w:t>
      </w:r>
      <w:bookmarkStart w:id="0" w:name="_GoBack"/>
      <w:bookmarkEnd w:id="0"/>
      <w:r>
        <w:rPr>
          <w:rFonts w:ascii="Times New Roman" w:eastAsia="Lora" w:hAnsi="Times New Roman" w:cs="Times New Roman"/>
          <w:sz w:val="24"/>
          <w:szCs w:val="24"/>
        </w:rPr>
        <w:t xml:space="preserve"> donde disfrutar de asombrosas vistas de la Bahía de Palma. Todo ello acompañado de acabados de alta calidad y fabricantes de primer nivel así como instalaciones de eficiencia energética. </w:t>
      </w:r>
    </w:p>
    <w:p w14:paraId="76289A95" w14:textId="77777777" w:rsidR="00622982" w:rsidRDefault="00622982" w:rsidP="008E118E">
      <w:pPr>
        <w:jc w:val="both"/>
        <w:rPr>
          <w:rFonts w:ascii="Times New Roman" w:eastAsia="Lora" w:hAnsi="Times New Roman" w:cs="Times New Roman"/>
          <w:sz w:val="24"/>
          <w:szCs w:val="24"/>
        </w:rPr>
      </w:pPr>
    </w:p>
    <w:p w14:paraId="1B0E03FF" w14:textId="77777777" w:rsidR="002100B4" w:rsidRDefault="002100B4" w:rsidP="008E118E">
      <w:pPr>
        <w:jc w:val="both"/>
        <w:rPr>
          <w:rFonts w:ascii="Times New Roman" w:eastAsia="PT Mono" w:hAnsi="Times New Roman" w:cs="Times New Roman"/>
          <w:sz w:val="24"/>
          <w:szCs w:val="24"/>
        </w:rPr>
      </w:pPr>
    </w:p>
    <w:p w14:paraId="00965767" w14:textId="77046293" w:rsidR="002100B4" w:rsidRDefault="002100B4" w:rsidP="002100B4">
      <w:pPr>
        <w:spacing w:before="90" w:after="90"/>
        <w:jc w:val="both"/>
        <w:rPr>
          <w:rStyle w:val="Textoennegrita"/>
          <w:rFonts w:ascii="Calibri" w:hAnsi="Calibri" w:cs="Calibri"/>
          <w:color w:val="000000"/>
          <w:sz w:val="20"/>
          <w:szCs w:val="20"/>
        </w:rPr>
      </w:pPr>
      <w:r>
        <w:rPr>
          <w:rStyle w:val="Textoennegrita"/>
          <w:rFonts w:ascii="Calibri" w:hAnsi="Calibri" w:cs="Calibri"/>
          <w:color w:val="000000"/>
          <w:sz w:val="20"/>
          <w:szCs w:val="20"/>
        </w:rPr>
        <w:t>P</w:t>
      </w:r>
      <w:r w:rsidRPr="003149B2">
        <w:rPr>
          <w:rStyle w:val="Textoennegrita"/>
          <w:rFonts w:ascii="Calibri" w:hAnsi="Calibri" w:cs="Calibri"/>
          <w:color w:val="000000"/>
          <w:sz w:val="20"/>
          <w:szCs w:val="20"/>
        </w:rPr>
        <w:t xml:space="preserve">ara más información, por favor contacte con Taylor Wimpey España hoy en el número gratuito </w:t>
      </w:r>
      <w:r w:rsidR="00C652F6">
        <w:rPr>
          <w:rStyle w:val="Textoennegrita"/>
          <w:rFonts w:ascii="Calibri" w:hAnsi="Calibri" w:cs="Calibri"/>
          <w:color w:val="000000"/>
          <w:sz w:val="20"/>
          <w:szCs w:val="20"/>
        </w:rPr>
        <w:t>9</w:t>
      </w:r>
      <w:r w:rsidRPr="003149B2">
        <w:rPr>
          <w:rStyle w:val="Textoennegrita"/>
          <w:rFonts w:ascii="Calibri" w:hAnsi="Calibri" w:cs="Calibri"/>
          <w:color w:val="000000"/>
          <w:sz w:val="20"/>
          <w:szCs w:val="20"/>
        </w:rPr>
        <w:t>00 130 044 o visite </w:t>
      </w:r>
      <w:hyperlink r:id="rId14" w:history="1">
        <w:r w:rsidRPr="003149B2">
          <w:rPr>
            <w:rStyle w:val="Hipervnculo"/>
            <w:rFonts w:ascii="Calibri" w:hAnsi="Calibri" w:cs="Calibri"/>
          </w:rPr>
          <w:t>www.taylorwimpey.es</w:t>
        </w:r>
      </w:hyperlink>
      <w:r w:rsidRPr="003149B2">
        <w:rPr>
          <w:rStyle w:val="Textoennegrita"/>
          <w:rFonts w:ascii="Calibri" w:hAnsi="Calibri" w:cs="Calibri"/>
          <w:color w:val="000000"/>
          <w:sz w:val="20"/>
          <w:szCs w:val="20"/>
        </w:rPr>
        <w:t>.</w:t>
      </w:r>
    </w:p>
    <w:sectPr w:rsidR="002100B4">
      <w:headerReference w:type="default" r:id="rId15"/>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A54C19" w14:textId="77777777" w:rsidR="00A165DD" w:rsidRDefault="00A165DD">
      <w:pPr>
        <w:spacing w:line="240" w:lineRule="auto"/>
      </w:pPr>
      <w:r>
        <w:separator/>
      </w:r>
    </w:p>
  </w:endnote>
  <w:endnote w:type="continuationSeparator" w:id="0">
    <w:p w14:paraId="54DA685B" w14:textId="77777777" w:rsidR="00A165DD" w:rsidRDefault="00A165D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ora">
    <w:altName w:val="Calibri"/>
    <w:charset w:val="00"/>
    <w:family w:val="auto"/>
    <w:pitch w:val="variable"/>
    <w:sig w:usb0="A00002FF" w:usb1="5000204B" w:usb2="00000000" w:usb3="00000000" w:csb0="00000097" w:csb1="00000000"/>
  </w:font>
  <w:font w:name="PT Mono">
    <w:altName w:val="Segoe Print"/>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EAEB04" w14:textId="77777777" w:rsidR="00A165DD" w:rsidRDefault="00A165DD">
      <w:pPr>
        <w:spacing w:line="240" w:lineRule="auto"/>
      </w:pPr>
      <w:r>
        <w:separator/>
      </w:r>
    </w:p>
  </w:footnote>
  <w:footnote w:type="continuationSeparator" w:id="0">
    <w:p w14:paraId="05A08240" w14:textId="77777777" w:rsidR="00A165DD" w:rsidRDefault="00A165D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988DD7" w14:textId="77777777" w:rsidR="00453592" w:rsidRDefault="00453592">
    <w:pPr>
      <w:tabs>
        <w:tab w:val="center" w:pos="4252"/>
        <w:tab w:val="right" w:pos="8504"/>
      </w:tabs>
      <w:spacing w:line="240" w:lineRule="auto"/>
    </w:pPr>
    <w:r>
      <w:rPr>
        <w:rFonts w:ascii="Times New Roman" w:eastAsia="Times New Roman" w:hAnsi="Times New Roman" w:cs="Times New Roman"/>
        <w:noProof/>
        <w:sz w:val="24"/>
        <w:szCs w:val="24"/>
        <w:lang w:val="es-ES"/>
      </w:rPr>
      <w:drawing>
        <wp:inline distT="0" distB="0" distL="114300" distR="114300" wp14:anchorId="7B5E1823" wp14:editId="63D0EC80">
          <wp:extent cx="1652905" cy="11017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652905" cy="1101725"/>
                  </a:xfrm>
                  <a:prstGeom prst="rect">
                    <a:avLst/>
                  </a:prstGeom>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4D791B"/>
    <w:multiLevelType w:val="hybridMultilevel"/>
    <w:tmpl w:val="102CBBE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E83"/>
    <w:rsid w:val="00002609"/>
    <w:rsid w:val="00047EB7"/>
    <w:rsid w:val="00051793"/>
    <w:rsid w:val="00067C58"/>
    <w:rsid w:val="000C1B6A"/>
    <w:rsid w:val="000D3546"/>
    <w:rsid w:val="00102CFD"/>
    <w:rsid w:val="001530F7"/>
    <w:rsid w:val="001728F8"/>
    <w:rsid w:val="001B0208"/>
    <w:rsid w:val="001D1610"/>
    <w:rsid w:val="001D3AEE"/>
    <w:rsid w:val="00207279"/>
    <w:rsid w:val="002100B4"/>
    <w:rsid w:val="002515DF"/>
    <w:rsid w:val="002730D7"/>
    <w:rsid w:val="002C38CF"/>
    <w:rsid w:val="002C551A"/>
    <w:rsid w:val="00312455"/>
    <w:rsid w:val="00322D0D"/>
    <w:rsid w:val="00351784"/>
    <w:rsid w:val="00363B22"/>
    <w:rsid w:val="003B0E83"/>
    <w:rsid w:val="003B45C4"/>
    <w:rsid w:val="003B5AAC"/>
    <w:rsid w:val="003D419E"/>
    <w:rsid w:val="00447D42"/>
    <w:rsid w:val="00453592"/>
    <w:rsid w:val="00494287"/>
    <w:rsid w:val="004C3812"/>
    <w:rsid w:val="00561F05"/>
    <w:rsid w:val="00586953"/>
    <w:rsid w:val="005E223A"/>
    <w:rsid w:val="005F1715"/>
    <w:rsid w:val="006173FB"/>
    <w:rsid w:val="00622982"/>
    <w:rsid w:val="00632034"/>
    <w:rsid w:val="00682473"/>
    <w:rsid w:val="006A48FD"/>
    <w:rsid w:val="006A7317"/>
    <w:rsid w:val="006E3684"/>
    <w:rsid w:val="006F3A07"/>
    <w:rsid w:val="00737453"/>
    <w:rsid w:val="0077251F"/>
    <w:rsid w:val="0078021D"/>
    <w:rsid w:val="007A1F79"/>
    <w:rsid w:val="007B575D"/>
    <w:rsid w:val="007C392E"/>
    <w:rsid w:val="007C5C3A"/>
    <w:rsid w:val="00836B7E"/>
    <w:rsid w:val="008578AB"/>
    <w:rsid w:val="008B23E9"/>
    <w:rsid w:val="008D1B74"/>
    <w:rsid w:val="008E118E"/>
    <w:rsid w:val="0090353B"/>
    <w:rsid w:val="00963949"/>
    <w:rsid w:val="00977202"/>
    <w:rsid w:val="009B0852"/>
    <w:rsid w:val="009D2CB8"/>
    <w:rsid w:val="00A165DD"/>
    <w:rsid w:val="00A53277"/>
    <w:rsid w:val="00A56606"/>
    <w:rsid w:val="00A84980"/>
    <w:rsid w:val="00A87BFD"/>
    <w:rsid w:val="00B10E17"/>
    <w:rsid w:val="00B64D1A"/>
    <w:rsid w:val="00C34AA8"/>
    <w:rsid w:val="00C652F6"/>
    <w:rsid w:val="00D30570"/>
    <w:rsid w:val="00D33501"/>
    <w:rsid w:val="00D37682"/>
    <w:rsid w:val="00D65246"/>
    <w:rsid w:val="00D661CC"/>
    <w:rsid w:val="00D86D8C"/>
    <w:rsid w:val="00D97D53"/>
    <w:rsid w:val="00DD2417"/>
    <w:rsid w:val="00DE70E8"/>
    <w:rsid w:val="00EB6889"/>
    <w:rsid w:val="00EE45DA"/>
    <w:rsid w:val="00F215A1"/>
    <w:rsid w:val="00F320E4"/>
    <w:rsid w:val="00F346D9"/>
    <w:rsid w:val="00F44D33"/>
    <w:rsid w:val="00F91E26"/>
    <w:rsid w:val="00FA7AA3"/>
    <w:rsid w:val="00FB1BFD"/>
    <w:rsid w:val="00FB54F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4B6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 w:eastAsia="es-E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character" w:styleId="Refdecomentario">
    <w:name w:val="annotation reference"/>
    <w:basedOn w:val="Fuentedeprrafopredeter"/>
    <w:uiPriority w:val="99"/>
    <w:semiHidden/>
    <w:unhideWhenUsed/>
    <w:rsid w:val="00A56606"/>
    <w:rPr>
      <w:sz w:val="16"/>
      <w:szCs w:val="16"/>
    </w:rPr>
  </w:style>
  <w:style w:type="paragraph" w:styleId="Textocomentario">
    <w:name w:val="annotation text"/>
    <w:basedOn w:val="Normal"/>
    <w:link w:val="TextocomentarioCar"/>
    <w:uiPriority w:val="99"/>
    <w:semiHidden/>
    <w:unhideWhenUsed/>
    <w:rsid w:val="00A5660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56606"/>
    <w:rPr>
      <w:sz w:val="20"/>
      <w:szCs w:val="20"/>
    </w:rPr>
  </w:style>
  <w:style w:type="paragraph" w:styleId="Asuntodelcomentario">
    <w:name w:val="annotation subject"/>
    <w:basedOn w:val="Textocomentario"/>
    <w:next w:val="Textocomentario"/>
    <w:link w:val="AsuntodelcomentarioCar"/>
    <w:uiPriority w:val="99"/>
    <w:semiHidden/>
    <w:unhideWhenUsed/>
    <w:rsid w:val="00A56606"/>
    <w:rPr>
      <w:b/>
      <w:bCs/>
    </w:rPr>
  </w:style>
  <w:style w:type="character" w:customStyle="1" w:styleId="AsuntodelcomentarioCar">
    <w:name w:val="Asunto del comentario Car"/>
    <w:basedOn w:val="TextocomentarioCar"/>
    <w:link w:val="Asuntodelcomentario"/>
    <w:uiPriority w:val="99"/>
    <w:semiHidden/>
    <w:rsid w:val="00A56606"/>
    <w:rPr>
      <w:b/>
      <w:bCs/>
      <w:sz w:val="20"/>
      <w:szCs w:val="20"/>
    </w:rPr>
  </w:style>
  <w:style w:type="paragraph" w:styleId="Textodeglobo">
    <w:name w:val="Balloon Text"/>
    <w:basedOn w:val="Normal"/>
    <w:link w:val="TextodegloboCar"/>
    <w:uiPriority w:val="99"/>
    <w:semiHidden/>
    <w:unhideWhenUsed/>
    <w:rsid w:val="00A56606"/>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56606"/>
    <w:rPr>
      <w:rFonts w:ascii="Segoe UI" w:hAnsi="Segoe UI" w:cs="Segoe UI"/>
      <w:sz w:val="18"/>
      <w:szCs w:val="18"/>
    </w:rPr>
  </w:style>
  <w:style w:type="character" w:styleId="Hipervnculo">
    <w:name w:val="Hyperlink"/>
    <w:basedOn w:val="Fuentedeprrafopredeter"/>
    <w:uiPriority w:val="99"/>
    <w:unhideWhenUsed/>
    <w:rsid w:val="006E3684"/>
    <w:rPr>
      <w:color w:val="0000FF" w:themeColor="hyperlink"/>
      <w:u w:val="single"/>
    </w:rPr>
  </w:style>
  <w:style w:type="paragraph" w:styleId="Epgrafe">
    <w:name w:val="caption"/>
    <w:basedOn w:val="Normal"/>
    <w:next w:val="Normal"/>
    <w:uiPriority w:val="35"/>
    <w:unhideWhenUsed/>
    <w:qFormat/>
    <w:rsid w:val="00737453"/>
    <w:pPr>
      <w:spacing w:after="200" w:line="240" w:lineRule="auto"/>
    </w:pPr>
    <w:rPr>
      <w:b/>
      <w:bCs/>
      <w:color w:val="4F81BD" w:themeColor="accent1"/>
      <w:sz w:val="18"/>
      <w:szCs w:val="18"/>
    </w:rPr>
  </w:style>
  <w:style w:type="character" w:styleId="Textoennegrita">
    <w:name w:val="Strong"/>
    <w:uiPriority w:val="22"/>
    <w:qFormat/>
    <w:rsid w:val="002100B4"/>
    <w:rPr>
      <w:b/>
      <w:bCs/>
    </w:rPr>
  </w:style>
  <w:style w:type="paragraph" w:styleId="Prrafodelista">
    <w:name w:val="List Paragraph"/>
    <w:basedOn w:val="Normal"/>
    <w:uiPriority w:val="34"/>
    <w:qFormat/>
    <w:rsid w:val="00F91E26"/>
    <w:pPr>
      <w:ind w:left="720"/>
      <w:contextualSpacing/>
    </w:pPr>
  </w:style>
  <w:style w:type="character" w:customStyle="1" w:styleId="Mencinsinresolver1">
    <w:name w:val="Mención sin resolver1"/>
    <w:basedOn w:val="Fuentedeprrafopredeter"/>
    <w:uiPriority w:val="99"/>
    <w:semiHidden/>
    <w:unhideWhenUsed/>
    <w:rsid w:val="00494287"/>
    <w:rPr>
      <w:color w:val="605E5C"/>
      <w:shd w:val="clear" w:color="auto" w:fill="E1DFDD"/>
    </w:rPr>
  </w:style>
  <w:style w:type="character" w:customStyle="1" w:styleId="UnresolvedMention">
    <w:name w:val="Unresolved Mention"/>
    <w:basedOn w:val="Fuentedeprrafopredeter"/>
    <w:uiPriority w:val="99"/>
    <w:semiHidden/>
    <w:unhideWhenUsed/>
    <w:rsid w:val="00F215A1"/>
    <w:rPr>
      <w:color w:val="605E5C"/>
      <w:shd w:val="clear" w:color="auto" w:fill="E1DFDD"/>
    </w:rPr>
  </w:style>
  <w:style w:type="character" w:styleId="Hipervnculovisitado">
    <w:name w:val="FollowedHyperlink"/>
    <w:basedOn w:val="Fuentedeprrafopredeter"/>
    <w:uiPriority w:val="99"/>
    <w:semiHidden/>
    <w:unhideWhenUsed/>
    <w:rsid w:val="0078021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 w:eastAsia="es-E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character" w:styleId="Refdecomentario">
    <w:name w:val="annotation reference"/>
    <w:basedOn w:val="Fuentedeprrafopredeter"/>
    <w:uiPriority w:val="99"/>
    <w:semiHidden/>
    <w:unhideWhenUsed/>
    <w:rsid w:val="00A56606"/>
    <w:rPr>
      <w:sz w:val="16"/>
      <w:szCs w:val="16"/>
    </w:rPr>
  </w:style>
  <w:style w:type="paragraph" w:styleId="Textocomentario">
    <w:name w:val="annotation text"/>
    <w:basedOn w:val="Normal"/>
    <w:link w:val="TextocomentarioCar"/>
    <w:uiPriority w:val="99"/>
    <w:semiHidden/>
    <w:unhideWhenUsed/>
    <w:rsid w:val="00A5660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A56606"/>
    <w:rPr>
      <w:sz w:val="20"/>
      <w:szCs w:val="20"/>
    </w:rPr>
  </w:style>
  <w:style w:type="paragraph" w:styleId="Asuntodelcomentario">
    <w:name w:val="annotation subject"/>
    <w:basedOn w:val="Textocomentario"/>
    <w:next w:val="Textocomentario"/>
    <w:link w:val="AsuntodelcomentarioCar"/>
    <w:uiPriority w:val="99"/>
    <w:semiHidden/>
    <w:unhideWhenUsed/>
    <w:rsid w:val="00A56606"/>
    <w:rPr>
      <w:b/>
      <w:bCs/>
    </w:rPr>
  </w:style>
  <w:style w:type="character" w:customStyle="1" w:styleId="AsuntodelcomentarioCar">
    <w:name w:val="Asunto del comentario Car"/>
    <w:basedOn w:val="TextocomentarioCar"/>
    <w:link w:val="Asuntodelcomentario"/>
    <w:uiPriority w:val="99"/>
    <w:semiHidden/>
    <w:rsid w:val="00A56606"/>
    <w:rPr>
      <w:b/>
      <w:bCs/>
      <w:sz w:val="20"/>
      <w:szCs w:val="20"/>
    </w:rPr>
  </w:style>
  <w:style w:type="paragraph" w:styleId="Textodeglobo">
    <w:name w:val="Balloon Text"/>
    <w:basedOn w:val="Normal"/>
    <w:link w:val="TextodegloboCar"/>
    <w:uiPriority w:val="99"/>
    <w:semiHidden/>
    <w:unhideWhenUsed/>
    <w:rsid w:val="00A56606"/>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56606"/>
    <w:rPr>
      <w:rFonts w:ascii="Segoe UI" w:hAnsi="Segoe UI" w:cs="Segoe UI"/>
      <w:sz w:val="18"/>
      <w:szCs w:val="18"/>
    </w:rPr>
  </w:style>
  <w:style w:type="character" w:styleId="Hipervnculo">
    <w:name w:val="Hyperlink"/>
    <w:basedOn w:val="Fuentedeprrafopredeter"/>
    <w:uiPriority w:val="99"/>
    <w:unhideWhenUsed/>
    <w:rsid w:val="006E3684"/>
    <w:rPr>
      <w:color w:val="0000FF" w:themeColor="hyperlink"/>
      <w:u w:val="single"/>
    </w:rPr>
  </w:style>
  <w:style w:type="paragraph" w:styleId="Epgrafe">
    <w:name w:val="caption"/>
    <w:basedOn w:val="Normal"/>
    <w:next w:val="Normal"/>
    <w:uiPriority w:val="35"/>
    <w:unhideWhenUsed/>
    <w:qFormat/>
    <w:rsid w:val="00737453"/>
    <w:pPr>
      <w:spacing w:after="200" w:line="240" w:lineRule="auto"/>
    </w:pPr>
    <w:rPr>
      <w:b/>
      <w:bCs/>
      <w:color w:val="4F81BD" w:themeColor="accent1"/>
      <w:sz w:val="18"/>
      <w:szCs w:val="18"/>
    </w:rPr>
  </w:style>
  <w:style w:type="character" w:styleId="Textoennegrita">
    <w:name w:val="Strong"/>
    <w:uiPriority w:val="22"/>
    <w:qFormat/>
    <w:rsid w:val="002100B4"/>
    <w:rPr>
      <w:b/>
      <w:bCs/>
    </w:rPr>
  </w:style>
  <w:style w:type="paragraph" w:styleId="Prrafodelista">
    <w:name w:val="List Paragraph"/>
    <w:basedOn w:val="Normal"/>
    <w:uiPriority w:val="34"/>
    <w:qFormat/>
    <w:rsid w:val="00F91E26"/>
    <w:pPr>
      <w:ind w:left="720"/>
      <w:contextualSpacing/>
    </w:pPr>
  </w:style>
  <w:style w:type="character" w:customStyle="1" w:styleId="Mencinsinresolver1">
    <w:name w:val="Mención sin resolver1"/>
    <w:basedOn w:val="Fuentedeprrafopredeter"/>
    <w:uiPriority w:val="99"/>
    <w:semiHidden/>
    <w:unhideWhenUsed/>
    <w:rsid w:val="00494287"/>
    <w:rPr>
      <w:color w:val="605E5C"/>
      <w:shd w:val="clear" w:color="auto" w:fill="E1DFDD"/>
    </w:rPr>
  </w:style>
  <w:style w:type="character" w:customStyle="1" w:styleId="UnresolvedMention">
    <w:name w:val="Unresolved Mention"/>
    <w:basedOn w:val="Fuentedeprrafopredeter"/>
    <w:uiPriority w:val="99"/>
    <w:semiHidden/>
    <w:unhideWhenUsed/>
    <w:rsid w:val="00F215A1"/>
    <w:rPr>
      <w:color w:val="605E5C"/>
      <w:shd w:val="clear" w:color="auto" w:fill="E1DFDD"/>
    </w:rPr>
  </w:style>
  <w:style w:type="character" w:styleId="Hipervnculovisitado">
    <w:name w:val="FollowedHyperlink"/>
    <w:basedOn w:val="Fuentedeprrafopredeter"/>
    <w:uiPriority w:val="99"/>
    <w:semiHidden/>
    <w:unhideWhenUsed/>
    <w:rsid w:val="0078021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taylorwimpeyspain.com/es/" TargetMode="External"/><Relationship Id="rId13" Type="http://schemas.openxmlformats.org/officeDocument/2006/relationships/hyperlink" Target="https://taylorwimpeyspain.com/es/casa/sa-galera-palma-mallorc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jp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taylorwimpeyspain.com/es/casa/le-caprice-westin-la-quinta-golf-resort-benahavis-marbell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taylorwimpeyspain.com/es/casa/the-crest-la-quinta-golf-resort-benahavis-marbella-malaga/"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taylorwimpey.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826</Words>
  <Characters>4548</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CarmenDuran</dc:creator>
  <cp:lastModifiedBy>Usuario2</cp:lastModifiedBy>
  <cp:revision>3</cp:revision>
  <dcterms:created xsi:type="dcterms:W3CDTF">2021-10-05T15:22:00Z</dcterms:created>
  <dcterms:modified xsi:type="dcterms:W3CDTF">2021-10-06T08:38:00Z</dcterms:modified>
</cp:coreProperties>
</file>